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2" w:type="dxa"/>
        <w:tblInd w:w="-717" w:type="dxa"/>
        <w:tblBorders>
          <w:top w:val="outset" w:sz="6" w:space="0" w:color="EE0000"/>
          <w:left w:val="outset" w:sz="6" w:space="0" w:color="EE0000"/>
          <w:bottom w:val="outset" w:sz="6" w:space="0" w:color="EE0000"/>
          <w:right w:val="outset" w:sz="6" w:space="0" w:color="EE0000"/>
        </w:tblBorders>
        <w:tblLayout w:type="fixed"/>
        <w:tblCellMar>
          <w:top w:w="60" w:type="dxa"/>
          <w:left w:w="60" w:type="dxa"/>
          <w:bottom w:w="60" w:type="dxa"/>
          <w:right w:w="60" w:type="dxa"/>
        </w:tblCellMar>
        <w:tblLook w:val="04A0" w:firstRow="1" w:lastRow="0" w:firstColumn="1" w:lastColumn="0" w:noHBand="0" w:noVBand="1"/>
      </w:tblPr>
      <w:tblGrid>
        <w:gridCol w:w="140"/>
        <w:gridCol w:w="1667"/>
        <w:gridCol w:w="602"/>
        <w:gridCol w:w="3762"/>
        <w:gridCol w:w="2082"/>
        <w:gridCol w:w="2379"/>
        <w:gridCol w:w="140"/>
      </w:tblGrid>
      <w:tr w:rsidR="001824DC" w:rsidTr="0092770F">
        <w:trPr>
          <w:trHeight w:val="90"/>
        </w:trPr>
        <w:tc>
          <w:tcPr>
            <w:tcW w:w="140"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824DC" w:rsidRDefault="001824DC">
            <w:pPr>
              <w:rPr>
                <w:sz w:val="20"/>
                <w:szCs w:val="20"/>
              </w:rPr>
            </w:pPr>
          </w:p>
        </w:tc>
        <w:tc>
          <w:tcPr>
            <w:tcW w:w="10492"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824DC" w:rsidRDefault="001824DC">
            <w:pPr>
              <w:rPr>
                <w:rFonts w:eastAsia="Times New Roman"/>
                <w:sz w:val="20"/>
                <w:szCs w:val="20"/>
              </w:rPr>
            </w:pPr>
          </w:p>
        </w:tc>
        <w:tc>
          <w:tcPr>
            <w:tcW w:w="140"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2269" w:type="dxa"/>
            <w:gridSpan w:val="2"/>
            <w:tcBorders>
              <w:top w:val="outset" w:sz="6" w:space="0" w:color="EE0000"/>
              <w:left w:val="outset" w:sz="6" w:space="0" w:color="EE0000"/>
              <w:bottom w:val="outset" w:sz="6" w:space="0" w:color="EE0000"/>
              <w:right w:val="outset" w:sz="6" w:space="0" w:color="EE0000"/>
            </w:tcBorders>
            <w:vAlign w:val="center"/>
            <w:hideMark/>
          </w:tcPr>
          <w:p w:rsidR="001824DC" w:rsidRDefault="0092770F">
            <w:pPr>
              <w:rPr>
                <w:rFonts w:eastAsia="Times New Roman"/>
                <w:sz w:val="20"/>
                <w:szCs w:val="20"/>
              </w:rPr>
            </w:pPr>
            <w:r>
              <w:rPr>
                <w:rFonts w:eastAsia="Times New Roman"/>
                <w:noProof/>
                <w:sz w:val="20"/>
                <w:szCs w:val="20"/>
              </w:rPr>
              <w:drawing>
                <wp:inline distT="0" distB="0" distL="0" distR="0">
                  <wp:extent cx="1323975" cy="433686"/>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G_Anti-Graffiti_System_Beta.jpg"/>
                          <pic:cNvPicPr/>
                        </pic:nvPicPr>
                        <pic:blipFill rotWithShape="1">
                          <a:blip r:embed="rId4" cstate="print">
                            <a:extLst>
                              <a:ext uri="{28A0092B-C50C-407E-A947-70E740481C1C}">
                                <a14:useLocalDpi xmlns:a14="http://schemas.microsoft.com/office/drawing/2010/main" val="0"/>
                              </a:ext>
                            </a:extLst>
                          </a:blip>
                          <a:srcRect r="23006"/>
                          <a:stretch/>
                        </pic:blipFill>
                        <pic:spPr bwMode="auto">
                          <a:xfrm>
                            <a:off x="0" y="0"/>
                            <a:ext cx="1362763" cy="446392"/>
                          </a:xfrm>
                          <a:prstGeom prst="rect">
                            <a:avLst/>
                          </a:prstGeom>
                          <a:ln>
                            <a:noFill/>
                          </a:ln>
                          <a:extLst>
                            <a:ext uri="{53640926-AAD7-44D8-BBD7-CCE9431645EC}">
                              <a14:shadowObscured xmlns:a14="http://schemas.microsoft.com/office/drawing/2010/main"/>
                            </a:ext>
                          </a:extLst>
                        </pic:spPr>
                      </pic:pic>
                    </a:graphicData>
                  </a:graphic>
                </wp:inline>
              </w:drawing>
            </w:r>
          </w:p>
        </w:tc>
        <w:tc>
          <w:tcPr>
            <w:tcW w:w="5844" w:type="dxa"/>
            <w:gridSpan w:val="2"/>
            <w:tcBorders>
              <w:top w:val="outset" w:sz="6" w:space="0" w:color="EE0000"/>
              <w:left w:val="outset" w:sz="6" w:space="0" w:color="EE0000"/>
              <w:bottom w:val="outset" w:sz="6" w:space="0" w:color="EE0000"/>
              <w:right w:val="outset" w:sz="6" w:space="0" w:color="EE0000"/>
            </w:tcBorders>
            <w:vAlign w:val="center"/>
            <w:hideMark/>
          </w:tcPr>
          <w:p w:rsidR="001824DC" w:rsidRDefault="0092770F">
            <w:pPr>
              <w:pStyle w:val="StandardWeb"/>
              <w:jc w:val="center"/>
              <w:rPr>
                <w:rFonts w:ascii="Arial" w:hAnsi="Arial" w:cs="Arial"/>
                <w:b/>
                <w:bCs/>
              </w:rPr>
            </w:pPr>
            <w:r>
              <w:rPr>
                <w:rFonts w:ascii="Arial" w:hAnsi="Arial" w:cs="Arial"/>
                <w:b/>
                <w:bCs/>
              </w:rPr>
              <w:t>B e t r i e b s a n w e i s u n g</w:t>
            </w:r>
          </w:p>
        </w:tc>
        <w:tc>
          <w:tcPr>
            <w:tcW w:w="2379" w:type="dxa"/>
            <w:tcBorders>
              <w:top w:val="outset" w:sz="6" w:space="0" w:color="EE0000"/>
              <w:left w:val="outset" w:sz="6" w:space="0" w:color="EE0000"/>
              <w:bottom w:val="outset" w:sz="6" w:space="0" w:color="EE0000"/>
              <w:right w:val="outset" w:sz="6" w:space="0" w:color="EE0000"/>
            </w:tcBorders>
            <w:hideMark/>
          </w:tcPr>
          <w:p w:rsidR="001824DC" w:rsidRDefault="0092770F">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17</w:t>
            </w:r>
            <w:bookmarkStart w:id="0" w:name="_GoBack"/>
            <w:bookmarkEnd w:id="0"/>
            <w:r>
              <w:rPr>
                <w:rFonts w:ascii="Arial" w:eastAsia="Times New Roman" w:hAnsi="Arial" w:cs="Arial"/>
                <w:sz w:val="15"/>
                <w:szCs w:val="15"/>
              </w:rPr>
              <w:t>.0</w:t>
            </w:r>
            <w:r w:rsidR="006F3833">
              <w:rPr>
                <w:rFonts w:ascii="Arial" w:eastAsia="Times New Roman" w:hAnsi="Arial" w:cs="Arial"/>
                <w:sz w:val="15"/>
                <w:szCs w:val="15"/>
              </w:rPr>
              <w:t>1</w:t>
            </w:r>
            <w:r>
              <w:rPr>
                <w:rFonts w:ascii="Arial" w:eastAsia="Times New Roman" w:hAnsi="Arial" w:cs="Arial"/>
                <w:sz w:val="15"/>
                <w:szCs w:val="15"/>
              </w:rPr>
              <w:t>.20</w:t>
            </w:r>
            <w:r w:rsidR="006F3833">
              <w:rPr>
                <w:rFonts w:ascii="Arial" w:eastAsia="Times New Roman" w:hAnsi="Arial" w:cs="Arial"/>
                <w:sz w:val="15"/>
                <w:szCs w:val="15"/>
              </w:rPr>
              <w:t>20</w:t>
            </w:r>
            <w:r>
              <w:rPr>
                <w:rFonts w:ascii="Arial" w:eastAsia="Times New Roman" w:hAnsi="Arial" w:cs="Arial"/>
                <w:sz w:val="15"/>
                <w:szCs w:val="15"/>
              </w:rPr>
              <w:br/>
            </w:r>
            <w:r>
              <w:rPr>
                <w:rFonts w:ascii="Arial" w:eastAsia="Times New Roman" w:hAnsi="Arial" w:cs="Arial"/>
                <w:sz w:val="20"/>
                <w:szCs w:val="20"/>
              </w:rPr>
              <w:br/>
              <w:t>Unterschrift:</w:t>
            </w:r>
            <w:r>
              <w:rPr>
                <w:rFonts w:ascii="Arial" w:eastAsia="Times New Roman" w:hAnsi="Arial" w:cs="Arial"/>
                <w:sz w:val="20"/>
                <w:szCs w:val="20"/>
              </w:rPr>
              <w:br/>
              <w:t> </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1824DC"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0492" w:type="dxa"/>
            <w:gridSpan w:val="5"/>
            <w:tcBorders>
              <w:top w:val="outset" w:sz="6" w:space="0" w:color="EE0000"/>
              <w:left w:val="outset" w:sz="6" w:space="0" w:color="EE0000"/>
              <w:bottom w:val="outset" w:sz="6" w:space="0" w:color="EE0000"/>
              <w:right w:val="outset" w:sz="6" w:space="0" w:color="EE0000"/>
            </w:tcBorders>
            <w:hideMark/>
          </w:tcPr>
          <w:p w:rsidR="001824DC" w:rsidRDefault="0092770F">
            <w:pPr>
              <w:jc w:val="center"/>
              <w:rPr>
                <w:rFonts w:eastAsia="Times New Roman"/>
              </w:rPr>
            </w:pPr>
            <w:r>
              <w:rPr>
                <w:rFonts w:ascii="Arial" w:eastAsia="Times New Roman" w:hAnsi="Arial" w:cs="Arial"/>
                <w:sz w:val="20"/>
                <w:szCs w:val="20"/>
              </w:rPr>
              <w:t xml:space="preserve">gilt für: </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1824DC"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0492"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pStyle w:val="StandardWeb"/>
              <w:jc w:val="center"/>
            </w:pPr>
            <w:r>
              <w:rPr>
                <w:rFonts w:ascii="Arial" w:hAnsi="Arial" w:cs="Arial"/>
                <w:b/>
                <w:bCs/>
                <w:color w:val="FFFFFF"/>
                <w:sz w:val="20"/>
                <w:szCs w:val="20"/>
              </w:rPr>
              <w:t>G E F A H R S T O F F B E Z E I C H N U N G</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1824DC"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0492" w:type="dxa"/>
            <w:gridSpan w:val="5"/>
            <w:tcBorders>
              <w:top w:val="outset" w:sz="6" w:space="0" w:color="EE0000"/>
              <w:left w:val="outset" w:sz="6" w:space="0" w:color="EE0000"/>
              <w:bottom w:val="outset" w:sz="6" w:space="0" w:color="EE0000"/>
              <w:right w:val="outset" w:sz="6" w:space="0" w:color="EE0000"/>
            </w:tcBorders>
            <w:hideMark/>
          </w:tcPr>
          <w:p w:rsidR="00A061B0" w:rsidRDefault="0092770F" w:rsidP="00890162">
            <w:pPr>
              <w:pStyle w:val="StandardWeb"/>
              <w:jc w:val="center"/>
            </w:pPr>
            <w:r w:rsidRPr="00890162">
              <w:rPr>
                <w:rFonts w:ascii="Arial" w:hAnsi="Arial" w:cs="Arial"/>
                <w:b/>
                <w:bCs/>
                <w:sz w:val="32"/>
              </w:rPr>
              <w:t xml:space="preserve">Remover </w:t>
            </w:r>
            <w:r w:rsidR="00493E0B">
              <w:rPr>
                <w:rFonts w:ascii="Arial" w:hAnsi="Arial" w:cs="Arial"/>
                <w:b/>
                <w:bCs/>
                <w:sz w:val="32"/>
              </w:rPr>
              <w:t>BLUE</w:t>
            </w:r>
            <w:r w:rsidRPr="00890162">
              <w:rPr>
                <w:sz w:val="32"/>
              </w:rPr>
              <w:t xml:space="preserve"> </w:t>
            </w:r>
            <w:r w:rsidR="00890162">
              <w:br/>
            </w:r>
            <w:r w:rsidRPr="00A061B0">
              <w:rPr>
                <w:rFonts w:ascii="Arial" w:hAnsi="Arial" w:cs="Arial"/>
                <w:sz w:val="20"/>
                <w:szCs w:val="15"/>
              </w:rPr>
              <w:t xml:space="preserve">Graffiti-Entferner </w:t>
            </w:r>
            <w:r w:rsidR="00A061B0" w:rsidRPr="00A061B0">
              <w:rPr>
                <w:rFonts w:ascii="Arial" w:hAnsi="Arial" w:cs="Arial"/>
                <w:sz w:val="20"/>
                <w:szCs w:val="15"/>
              </w:rPr>
              <w:t>(GE-0</w:t>
            </w:r>
            <w:r w:rsidR="00493E0B">
              <w:rPr>
                <w:rFonts w:ascii="Arial" w:hAnsi="Arial" w:cs="Arial"/>
                <w:sz w:val="20"/>
                <w:szCs w:val="15"/>
              </w:rPr>
              <w:t>19</w:t>
            </w:r>
            <w:r w:rsidR="00A061B0" w:rsidRPr="00A061B0">
              <w:rPr>
                <w:rFonts w:ascii="Arial" w:hAnsi="Arial" w:cs="Arial"/>
                <w:sz w:val="20"/>
                <w:szCs w:val="15"/>
              </w:rPr>
              <w:t>)</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rPr>
                <w:rFonts w:eastAsia="Times New Roman"/>
              </w:rPr>
            </w:pPr>
            <w:r>
              <w:rPr>
                <w:rFonts w:eastAsia="Times New Roman"/>
              </w:rPr>
              <w:t> </w:t>
            </w:r>
          </w:p>
        </w:tc>
        <w:tc>
          <w:tcPr>
            <w:tcW w:w="8825"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pStyle w:val="StandardWeb"/>
            </w:pPr>
            <w:r>
              <w:rPr>
                <w:rFonts w:ascii="Arial" w:hAnsi="Arial" w:cs="Arial"/>
                <w:b/>
                <w:bCs/>
                <w:color w:val="FFFFFF"/>
                <w:sz w:val="20"/>
                <w:szCs w:val="20"/>
              </w:rPr>
              <w:t>G E F A H R E N   F Ü R   M E N S C H   U N D   U M W E L T</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hideMark/>
          </w:tcPr>
          <w:p w:rsidR="001824DC" w:rsidRPr="0092770F" w:rsidRDefault="0092770F" w:rsidP="0092770F">
            <w:pPr>
              <w:jc w:val="center"/>
              <w:rPr>
                <w:rFonts w:eastAsia="Times New Roman"/>
              </w:rPr>
            </w:pPr>
            <w:r>
              <w:rPr>
                <w:rFonts w:eastAsia="Times New Roman"/>
                <w:noProof/>
              </w:rPr>
              <w:drawing>
                <wp:inline distT="0" distB="0" distL="0" distR="0">
                  <wp:extent cx="657225" cy="657225"/>
                  <wp:effectExtent l="0" t="0" r="9525" b="9525"/>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rFonts w:ascii="Arial" w:hAnsi="Arial" w:cs="Arial"/>
                <w:b/>
                <w:bCs/>
              </w:rPr>
              <w:t>Gefahr</w:t>
            </w:r>
          </w:p>
        </w:tc>
        <w:tc>
          <w:tcPr>
            <w:tcW w:w="8825" w:type="dxa"/>
            <w:gridSpan w:val="4"/>
            <w:tcBorders>
              <w:top w:val="outset" w:sz="6" w:space="0" w:color="EE0000"/>
              <w:left w:val="outset" w:sz="6" w:space="0" w:color="EE0000"/>
              <w:bottom w:val="outset" w:sz="6" w:space="0" w:color="EE0000"/>
              <w:right w:val="outset" w:sz="6" w:space="0" w:color="EE0000"/>
            </w:tcBorders>
            <w:hideMark/>
          </w:tcPr>
          <w:p w:rsidR="001824DC" w:rsidRDefault="0092770F" w:rsidP="0092770F">
            <w:pPr>
              <w:pStyle w:val="StandardWeb"/>
              <w:rPr>
                <w:rFonts w:ascii="Arial" w:hAnsi="Arial" w:cs="Arial"/>
                <w:sz w:val="15"/>
                <w:szCs w:val="15"/>
              </w:rPr>
            </w:pPr>
            <w:r>
              <w:rPr>
                <w:rFonts w:ascii="Arial" w:hAnsi="Arial" w:cs="Arial"/>
                <w:sz w:val="15"/>
                <w:szCs w:val="15"/>
              </w:rPr>
              <w:t>Verursacht schwere Augenschäden. (H318)</w:t>
            </w:r>
            <w:r>
              <w:rPr>
                <w:rFonts w:ascii="Arial" w:hAnsi="Arial" w:cs="Arial"/>
                <w:sz w:val="15"/>
                <w:szCs w:val="15"/>
              </w:rPr>
              <w:br/>
              <w:t>Gefahr irreversibler Schäden am Auge durch Verätzungen!</w:t>
            </w:r>
            <w:r>
              <w:rPr>
                <w:rFonts w:ascii="Arial" w:hAnsi="Arial" w:cs="Arial"/>
                <w:sz w:val="15"/>
                <w:szCs w:val="15"/>
              </w:rPr>
              <w:br/>
            </w:r>
            <w:r>
              <w:rPr>
                <w:rFonts w:ascii="Arial" w:hAnsi="Arial" w:cs="Arial"/>
                <w:b/>
                <w:bCs/>
                <w:sz w:val="15"/>
                <w:szCs w:val="15"/>
              </w:rPr>
              <w:t>Gefährliche Reaktionen am Arbeitsplatz sind möglich mit: </w:t>
            </w:r>
            <w:r>
              <w:rPr>
                <w:rFonts w:ascii="Arial" w:hAnsi="Arial" w:cs="Arial"/>
                <w:sz w:val="15"/>
                <w:szCs w:val="15"/>
              </w:rPr>
              <w:t xml:space="preserve"> Von stark sauren und alkalischen Materialien sowie Oxydationsmitteln fernhalten, um exotherme Reaktionen zu vermeiden.</w:t>
            </w:r>
            <w:r>
              <w:rPr>
                <w:rFonts w:ascii="Arial" w:hAnsi="Arial" w:cs="Arial"/>
                <w:sz w:val="15"/>
                <w:szCs w:val="15"/>
              </w:rPr>
              <w:br/>
            </w:r>
            <w:r>
              <w:rPr>
                <w:rStyle w:val="Fett"/>
                <w:rFonts w:ascii="Arial" w:hAnsi="Arial" w:cs="Arial"/>
                <w:sz w:val="15"/>
                <w:szCs w:val="15"/>
              </w:rPr>
              <w:t>Zersetzungsprodukte:</w:t>
            </w:r>
            <w:r>
              <w:rPr>
                <w:rFonts w:ascii="Arial" w:hAnsi="Arial" w:cs="Arial"/>
                <w:sz w:val="15"/>
                <w:szCs w:val="15"/>
              </w:rPr>
              <w:t xml:space="preserve"> Bei hohen Temperaturen können gefährliche Zersetzungsprodukte, wie z.B. Kohlendioxid, Kohlenmonoxid, Rauch, Stickoxide, entstehen.</w:t>
            </w:r>
            <w:r>
              <w:rPr>
                <w:rFonts w:ascii="Arial" w:hAnsi="Arial" w:cs="Arial"/>
                <w:sz w:val="15"/>
                <w:szCs w:val="15"/>
              </w:rPr>
              <w:br/>
            </w:r>
            <w:r>
              <w:rPr>
                <w:rStyle w:val="Fett"/>
                <w:rFonts w:ascii="Arial" w:hAnsi="Arial" w:cs="Arial"/>
                <w:sz w:val="15"/>
                <w:szCs w:val="15"/>
              </w:rPr>
              <w:t>Gefahren für die Umwelt: </w:t>
            </w:r>
            <w:r>
              <w:rPr>
                <w:rFonts w:ascii="Arial" w:hAnsi="Arial" w:cs="Arial"/>
                <w:sz w:val="15"/>
                <w:szCs w:val="15"/>
              </w:rPr>
              <w:t xml:space="preserve"> Nicht wassergefährdend</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rPr>
                <w:rFonts w:eastAsia="Times New Roman"/>
              </w:rPr>
            </w:pPr>
            <w:r>
              <w:rPr>
                <w:rFonts w:eastAsia="Times New Roman"/>
              </w:rPr>
              <w:t> </w:t>
            </w:r>
          </w:p>
        </w:tc>
        <w:tc>
          <w:tcPr>
            <w:tcW w:w="8825"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pStyle w:val="StandardWeb"/>
            </w:pPr>
            <w:r>
              <w:rPr>
                <w:rFonts w:ascii="Arial" w:hAnsi="Arial" w:cs="Arial"/>
                <w:b/>
                <w:bCs/>
                <w:color w:val="FFFFFF"/>
                <w:sz w:val="20"/>
                <w:szCs w:val="20"/>
              </w:rPr>
              <w:t>S C H U T Z M A S S N A H M E N   U N D   V E R H A L T E N S R E G E L N</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hideMark/>
          </w:tcPr>
          <w:p w:rsidR="001824DC" w:rsidRDefault="0092770F">
            <w:pPr>
              <w:jc w:val="center"/>
              <w:rPr>
                <w:rFonts w:eastAsia="Times New Roman"/>
              </w:rPr>
            </w:pPr>
            <w:r>
              <w:rPr>
                <w:rFonts w:eastAsia="Times New Roman"/>
                <w:noProof/>
              </w:rPr>
              <w:drawing>
                <wp:inline distT="0" distB="0" distL="0" distR="0">
                  <wp:extent cx="714375" cy="714375"/>
                  <wp:effectExtent l="0" t="0" r="9525" b="9525"/>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23900"/>
                  <wp:effectExtent l="0" t="0" r="9525" b="0"/>
                  <wp:docPr id="3" name="Bild 3" descr="https://ssl.gischem.de/images/symbole/atemschut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atemschutz.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825" w:type="dxa"/>
            <w:gridSpan w:val="4"/>
            <w:tcBorders>
              <w:top w:val="outset" w:sz="6" w:space="0" w:color="EE0000"/>
              <w:left w:val="outset" w:sz="6" w:space="0" w:color="EE0000"/>
              <w:bottom w:val="outset" w:sz="6" w:space="0" w:color="EE0000"/>
              <w:right w:val="outset" w:sz="6" w:space="0" w:color="EE0000"/>
            </w:tcBorders>
            <w:hideMark/>
          </w:tcPr>
          <w:p w:rsidR="001824DC" w:rsidRDefault="006F3833">
            <w:pPr>
              <w:pStyle w:val="StandardWeb"/>
              <w:rPr>
                <w:rFonts w:ascii="Arial" w:hAnsi="Arial" w:cs="Arial"/>
                <w:sz w:val="15"/>
                <w:szCs w:val="15"/>
              </w:rPr>
            </w:pPr>
            <w:r>
              <w:rPr>
                <w:rFonts w:ascii="Arial" w:hAnsi="Arial" w:cs="Arial"/>
                <w:sz w:val="15"/>
                <w:szCs w:val="15"/>
              </w:rPr>
              <w:t xml:space="preserve">Für gute Lüftung sorgen. Falls dies nicht ausreicht, um die Lösemitteldampfkonzentration unter den AGW-Grenzwerten zu halten, muss ein geeignetes Atemschutzgerät getragen werden. </w:t>
            </w:r>
            <w:r w:rsidR="0092770F">
              <w:rPr>
                <w:rFonts w:ascii="Arial" w:hAnsi="Arial" w:cs="Arial"/>
                <w:sz w:val="15"/>
                <w:szCs w:val="15"/>
              </w:rPr>
              <w:t xml:space="preserve">Bei Dämpfen oder Nebeln Absaugung einschalten und in ihrem Wirkungsbereich arbeiten. Gefäße nicht offen stehen lassen. Beim Ab- und Umfüllen Verspritzen und Nachlauf vermeiden. Reaktionsfähige Stoffe fernhalten bzw. nur kontrolliert hinzugeben. </w:t>
            </w:r>
            <w:r w:rsidR="0092770F">
              <w:rPr>
                <w:rFonts w:ascii="Arial" w:hAnsi="Arial" w:cs="Arial"/>
                <w:sz w:val="15"/>
                <w:szCs w:val="15"/>
              </w:rPr>
              <w:br/>
            </w:r>
            <w:r w:rsidR="0092770F">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sidR="0092770F">
              <w:rPr>
                <w:rFonts w:ascii="Arial" w:hAnsi="Arial" w:cs="Arial"/>
                <w:sz w:val="15"/>
                <w:szCs w:val="15"/>
              </w:rPr>
              <w:br/>
            </w:r>
            <w:r w:rsidR="0092770F">
              <w:rPr>
                <w:rFonts w:ascii="Arial" w:hAnsi="Arial" w:cs="Arial"/>
                <w:sz w:val="15"/>
                <w:szCs w:val="15"/>
              </w:rPr>
              <w:br/>
              <w:t xml:space="preserve">Behälter dicht geschlossen an einem gut gelüfteten Ort lagern. </w:t>
            </w:r>
            <w:r w:rsidR="0092770F">
              <w:rPr>
                <w:rFonts w:ascii="Arial" w:hAnsi="Arial" w:cs="Arial"/>
                <w:sz w:val="15"/>
                <w:szCs w:val="15"/>
              </w:rPr>
              <w:br/>
            </w:r>
            <w:r w:rsidR="0092770F">
              <w:rPr>
                <w:rFonts w:ascii="Arial" w:hAnsi="Arial" w:cs="Arial"/>
                <w:sz w:val="15"/>
                <w:szCs w:val="15"/>
              </w:rPr>
              <w:br/>
            </w:r>
            <w:r w:rsidR="0092770F">
              <w:rPr>
                <w:rStyle w:val="Fett"/>
                <w:rFonts w:ascii="Arial" w:hAnsi="Arial" w:cs="Arial"/>
                <w:sz w:val="15"/>
                <w:szCs w:val="15"/>
              </w:rPr>
              <w:t>Beschäftigungsbeschränkungen beachten!</w:t>
            </w:r>
            <w:r w:rsidR="0092770F">
              <w:rPr>
                <w:rFonts w:ascii="Arial" w:hAnsi="Arial" w:cs="Arial"/>
                <w:sz w:val="15"/>
                <w:szCs w:val="15"/>
              </w:rPr>
              <w:t xml:space="preserve"> </w:t>
            </w:r>
            <w:r w:rsidR="0092770F">
              <w:rPr>
                <w:rFonts w:ascii="Arial" w:hAnsi="Arial" w:cs="Arial"/>
                <w:sz w:val="15"/>
                <w:szCs w:val="15"/>
              </w:rPr>
              <w:br/>
            </w:r>
            <w:r w:rsidR="0092770F">
              <w:rPr>
                <w:rFonts w:ascii="Arial" w:hAnsi="Arial" w:cs="Arial"/>
                <w:sz w:val="15"/>
                <w:szCs w:val="15"/>
              </w:rPr>
              <w:br/>
            </w:r>
            <w:r w:rsidR="0092770F">
              <w:rPr>
                <w:rStyle w:val="Fett"/>
                <w:rFonts w:ascii="Arial" w:hAnsi="Arial" w:cs="Arial"/>
                <w:sz w:val="15"/>
                <w:szCs w:val="15"/>
              </w:rPr>
              <w:t xml:space="preserve">Augenschutz: </w:t>
            </w:r>
            <w:r w:rsidR="0092770F">
              <w:rPr>
                <w:rFonts w:ascii="Arial" w:hAnsi="Arial" w:cs="Arial"/>
                <w:sz w:val="15"/>
                <w:szCs w:val="15"/>
              </w:rPr>
              <w:t>Korbbrille!</w:t>
            </w:r>
            <w:r w:rsidR="0092770F">
              <w:rPr>
                <w:rFonts w:ascii="Arial" w:hAnsi="Arial" w:cs="Arial"/>
                <w:sz w:val="15"/>
                <w:szCs w:val="15"/>
              </w:rPr>
              <w:br/>
            </w:r>
            <w:r w:rsidR="0092770F">
              <w:rPr>
                <w:rFonts w:ascii="Arial" w:hAnsi="Arial" w:cs="Arial"/>
                <w:sz w:val="15"/>
                <w:szCs w:val="15"/>
              </w:rPr>
              <w:br/>
            </w:r>
            <w:r w:rsidR="0092770F">
              <w:rPr>
                <w:rStyle w:val="Fett"/>
                <w:rFonts w:ascii="Arial" w:hAnsi="Arial" w:cs="Arial"/>
                <w:sz w:val="15"/>
                <w:szCs w:val="15"/>
              </w:rPr>
              <w:t xml:space="preserve">Atemschutz: </w:t>
            </w:r>
            <w:r>
              <w:rPr>
                <w:rFonts w:ascii="Arial" w:hAnsi="Arial" w:cs="Arial"/>
                <w:sz w:val="15"/>
                <w:szCs w:val="15"/>
              </w:rPr>
              <w:t xml:space="preserve"> Wenn Lüftungsmaßnahmen oder technische Absaugung nicht möglich oder unzureichend sind, muss Atemschutz getragen werden. V</w:t>
            </w:r>
            <w:r w:rsidR="0092770F">
              <w:rPr>
                <w:rFonts w:ascii="Arial" w:hAnsi="Arial" w:cs="Arial"/>
                <w:sz w:val="15"/>
                <w:szCs w:val="15"/>
              </w:rPr>
              <w:t>ollmaske oder Mundstückgarnitur mit Partikelfilter: Maximale Einsatzkonzentration für Stoffe mit Grenzwerten: P1-Filter bis max. 4-facher Grenzwert; P2-Filter bis max. 15-facher Grenzwert; P3-Filter bis max. 400-facher Grenzwert.</w:t>
            </w:r>
            <w:r w:rsidR="0092770F">
              <w:rPr>
                <w:rFonts w:ascii="Arial" w:hAnsi="Arial" w:cs="Arial"/>
                <w:sz w:val="15"/>
                <w:szCs w:val="15"/>
              </w:rPr>
              <w:br/>
            </w:r>
            <w:r w:rsidR="0092770F">
              <w:rPr>
                <w:rFonts w:ascii="Arial" w:hAnsi="Arial" w:cs="Arial"/>
                <w:sz w:val="15"/>
                <w:szCs w:val="15"/>
              </w:rPr>
              <w:br/>
            </w:r>
            <w:r w:rsidR="0092770F">
              <w:rPr>
                <w:rStyle w:val="Fett"/>
                <w:rFonts w:ascii="Arial" w:hAnsi="Arial" w:cs="Arial"/>
                <w:sz w:val="15"/>
                <w:szCs w:val="15"/>
              </w:rPr>
              <w:t xml:space="preserve">Handschutz: </w:t>
            </w:r>
            <w:r w:rsidR="0092770F">
              <w:rPr>
                <w:rFonts w:ascii="Arial" w:hAnsi="Arial" w:cs="Arial"/>
                <w:sz w:val="15"/>
                <w:szCs w:val="15"/>
              </w:rPr>
              <w:t xml:space="preserve">Lösemittelbeständige Schutzhandschuhe tragen. Geeignete, nach EN374 getestete Handschuhe tragen. Durchdringungszeit (maximale Tragedauer) </w:t>
            </w:r>
            <w:r w:rsidR="0092770F">
              <w:rPr>
                <w:rFonts w:ascii="Arial" w:hAnsi="Arial" w:cs="Arial"/>
                <w:sz w:val="15"/>
                <w:szCs w:val="15"/>
              </w:rPr>
              <w:br/>
              <w:t xml:space="preserve">Geeigneter Handschuhtyp : Einmalhandschuhe. </w:t>
            </w:r>
            <w:r w:rsidR="0092770F">
              <w:rPr>
                <w:rFonts w:ascii="Arial" w:hAnsi="Arial" w:cs="Arial"/>
                <w:sz w:val="15"/>
                <w:szCs w:val="15"/>
              </w:rPr>
              <w:br/>
              <w:t xml:space="preserve">Geeignetes Material : NR (Naturkautschuk, Naturlatex) </w:t>
            </w:r>
            <w:r w:rsidR="0092770F">
              <w:rPr>
                <w:rFonts w:ascii="Arial" w:hAnsi="Arial" w:cs="Arial"/>
                <w:sz w:val="15"/>
                <w:szCs w:val="15"/>
              </w:rPr>
              <w:br/>
              <w:t xml:space="preserve">Erforderliche Eigenschaften : flüssigkeitsdicht. </w:t>
            </w:r>
            <w:r w:rsidR="0092770F">
              <w:rPr>
                <w:rFonts w:ascii="Arial" w:hAnsi="Arial" w:cs="Arial"/>
                <w:sz w:val="15"/>
                <w:szCs w:val="15"/>
              </w:rPr>
              <w:br/>
              <w:t xml:space="preserve">Durchdringungszeit (maximale Tragedauer) : &gt; 60 min </w:t>
            </w:r>
            <w:r w:rsidR="0092770F">
              <w:rPr>
                <w:rFonts w:ascii="Arial" w:hAnsi="Arial" w:cs="Arial"/>
                <w:sz w:val="15"/>
                <w:szCs w:val="15"/>
              </w:rPr>
              <w:br/>
              <w:t xml:space="preserve">Dicke des Handschuhmaterials : &gt; 0,5 mm </w:t>
            </w:r>
            <w:r w:rsidR="0092770F">
              <w:rPr>
                <w:rFonts w:ascii="Arial" w:hAnsi="Arial" w:cs="Arial"/>
                <w:sz w:val="15"/>
                <w:szCs w:val="15"/>
              </w:rPr>
              <w:br/>
              <w:t>Empfohlene Handschuhfabrikate : DIN EN 374</w:t>
            </w:r>
            <w:r w:rsidR="0092770F">
              <w:rPr>
                <w:rFonts w:ascii="Arial" w:hAnsi="Arial" w:cs="Arial"/>
                <w:sz w:val="15"/>
                <w:szCs w:val="15"/>
              </w:rPr>
              <w:br/>
            </w:r>
            <w:r w:rsidR="0092770F">
              <w:rPr>
                <w:rFonts w:ascii="Arial" w:hAnsi="Arial" w:cs="Arial"/>
                <w:sz w:val="15"/>
                <w:szCs w:val="15"/>
              </w:rPr>
              <w:br/>
            </w:r>
            <w:r w:rsidR="0092770F">
              <w:rPr>
                <w:rStyle w:val="Fett"/>
                <w:rFonts w:ascii="Arial" w:hAnsi="Arial" w:cs="Arial"/>
                <w:sz w:val="15"/>
                <w:szCs w:val="15"/>
              </w:rPr>
              <w:t xml:space="preserve">Schutzkleidung: </w:t>
            </w:r>
            <w:r w:rsidR="0092770F">
              <w:rPr>
                <w:rFonts w:ascii="Arial" w:hAnsi="Arial" w:cs="Arial"/>
                <w:sz w:val="15"/>
                <w:szCs w:val="15"/>
              </w:rPr>
              <w:t>Beim Verdünnen oder Abfüllen: Schutzschürze tragen!</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rPr>
                <w:rFonts w:eastAsia="Times New Roman"/>
              </w:rPr>
            </w:pPr>
            <w:r>
              <w:rPr>
                <w:rFonts w:eastAsia="Times New Roman"/>
              </w:rPr>
              <w:t> </w:t>
            </w:r>
          </w:p>
        </w:tc>
        <w:tc>
          <w:tcPr>
            <w:tcW w:w="436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1824DC" w:rsidRDefault="0092770F">
            <w:pPr>
              <w:pStyle w:val="StandardWeb"/>
            </w:pPr>
            <w:r>
              <w:rPr>
                <w:rFonts w:ascii="Arial" w:hAnsi="Arial" w:cs="Arial"/>
                <w:b/>
                <w:bCs/>
                <w:color w:val="FFFFFF"/>
                <w:sz w:val="20"/>
                <w:szCs w:val="20"/>
              </w:rPr>
              <w:t>V E R H A L T E N   I M   G E F A H R F A L L</w:t>
            </w:r>
          </w:p>
        </w:tc>
        <w:tc>
          <w:tcPr>
            <w:tcW w:w="4461" w:type="dxa"/>
            <w:gridSpan w:val="2"/>
            <w:tcBorders>
              <w:top w:val="outset" w:sz="6" w:space="0" w:color="EE0000"/>
              <w:left w:val="outset" w:sz="6" w:space="0" w:color="EE0000"/>
              <w:bottom w:val="outset" w:sz="6" w:space="0" w:color="EE0000"/>
              <w:right w:val="outset" w:sz="6" w:space="0" w:color="EE0000"/>
            </w:tcBorders>
            <w:hideMark/>
          </w:tcPr>
          <w:p w:rsidR="001824DC" w:rsidRDefault="0092770F">
            <w:pPr>
              <w:rPr>
                <w:rFonts w:eastAsia="Times New Roman"/>
              </w:rPr>
            </w:pPr>
            <w:r>
              <w:rPr>
                <w:rFonts w:ascii="Arial" w:eastAsia="Times New Roman" w:hAnsi="Arial" w:cs="Arial"/>
                <w:b/>
                <w:bCs/>
              </w:rPr>
              <w:t>Feuerwehr 112</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hideMark/>
          </w:tcPr>
          <w:p w:rsidR="001824DC" w:rsidRDefault="0092770F">
            <w:pPr>
              <w:rPr>
                <w:rFonts w:eastAsia="Times New Roman"/>
              </w:rPr>
            </w:pPr>
            <w:r>
              <w:rPr>
                <w:rFonts w:eastAsia="Times New Roman"/>
              </w:rPr>
              <w:t> </w:t>
            </w:r>
          </w:p>
        </w:tc>
        <w:tc>
          <w:tcPr>
            <w:tcW w:w="8825" w:type="dxa"/>
            <w:gridSpan w:val="4"/>
            <w:tcBorders>
              <w:top w:val="outset" w:sz="6" w:space="0" w:color="EE0000"/>
              <w:left w:val="outset" w:sz="6" w:space="0" w:color="EE0000"/>
              <w:bottom w:val="outset" w:sz="6" w:space="0" w:color="EE0000"/>
              <w:right w:val="outset" w:sz="6" w:space="0" w:color="EE0000"/>
            </w:tcBorders>
            <w:hideMark/>
          </w:tcPr>
          <w:p w:rsidR="001824DC" w:rsidRDefault="0092770F">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rPr>
                <w:rFonts w:eastAsia="Times New Roman"/>
              </w:rPr>
            </w:pPr>
            <w:r>
              <w:rPr>
                <w:rFonts w:eastAsia="Times New Roman"/>
              </w:rPr>
              <w:t> </w:t>
            </w:r>
          </w:p>
        </w:tc>
        <w:tc>
          <w:tcPr>
            <w:tcW w:w="436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pStyle w:val="StandardWeb"/>
            </w:pPr>
            <w:r>
              <w:rPr>
                <w:rFonts w:ascii="Arial" w:hAnsi="Arial" w:cs="Arial"/>
                <w:b/>
                <w:bCs/>
                <w:color w:val="FFFFFF"/>
                <w:sz w:val="20"/>
                <w:szCs w:val="20"/>
              </w:rPr>
              <w:t>E R S T E   H I L F E</w:t>
            </w:r>
          </w:p>
        </w:tc>
        <w:tc>
          <w:tcPr>
            <w:tcW w:w="4461" w:type="dxa"/>
            <w:gridSpan w:val="2"/>
            <w:tcBorders>
              <w:top w:val="outset" w:sz="6" w:space="0" w:color="EE0000"/>
              <w:left w:val="outset" w:sz="6" w:space="0" w:color="EE0000"/>
              <w:bottom w:val="outset" w:sz="6" w:space="0" w:color="EE0000"/>
              <w:right w:val="outset" w:sz="6" w:space="0" w:color="EE0000"/>
            </w:tcBorders>
            <w:hideMark/>
          </w:tcPr>
          <w:p w:rsidR="001824DC" w:rsidRDefault="0092770F">
            <w:pPr>
              <w:rPr>
                <w:rFonts w:eastAsia="Times New Roman"/>
              </w:rPr>
            </w:pPr>
            <w:r>
              <w:rPr>
                <w:rFonts w:ascii="Arial" w:eastAsia="Times New Roman" w:hAnsi="Arial" w:cs="Arial"/>
                <w:b/>
                <w:bCs/>
              </w:rPr>
              <w:t>Notruf 112</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hideMark/>
          </w:tcPr>
          <w:p w:rsidR="001824DC" w:rsidRDefault="0092770F">
            <w:pPr>
              <w:jc w:val="center"/>
              <w:rPr>
                <w:rFonts w:eastAsia="Times New Roman"/>
              </w:rPr>
            </w:pPr>
            <w:r>
              <w:rPr>
                <w:rFonts w:eastAsia="Times New Roman"/>
                <w:noProof/>
              </w:rPr>
              <w:drawing>
                <wp:inline distT="0" distB="0" distL="0" distR="0">
                  <wp:extent cx="714375" cy="714375"/>
                  <wp:effectExtent l="0" t="0" r="9525" b="9525"/>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825" w:type="dxa"/>
            <w:gridSpan w:val="4"/>
            <w:tcBorders>
              <w:top w:val="outset" w:sz="6" w:space="0" w:color="EE0000"/>
              <w:left w:val="outset" w:sz="6" w:space="0" w:color="EE0000"/>
              <w:bottom w:val="outset" w:sz="6" w:space="0" w:color="EE0000"/>
              <w:right w:val="outset" w:sz="6" w:space="0" w:color="EE0000"/>
            </w:tcBorders>
            <w:hideMark/>
          </w:tcPr>
          <w:p w:rsidR="001824DC" w:rsidRDefault="0092770F">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rPr>
                <w:rFonts w:eastAsia="Times New Roman"/>
              </w:rPr>
            </w:pPr>
            <w:r>
              <w:rPr>
                <w:rFonts w:eastAsia="Times New Roman"/>
              </w:rPr>
              <w:t> </w:t>
            </w:r>
          </w:p>
        </w:tc>
        <w:tc>
          <w:tcPr>
            <w:tcW w:w="8825"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pStyle w:val="StandardWeb"/>
            </w:pPr>
            <w:r>
              <w:rPr>
                <w:rFonts w:ascii="Arial" w:hAnsi="Arial" w:cs="Arial"/>
                <w:b/>
                <w:bCs/>
                <w:color w:val="FFFFFF"/>
                <w:sz w:val="20"/>
                <w:szCs w:val="20"/>
              </w:rPr>
              <w:t>S A C H G E R E C H T E   E N T S O R G U N G</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hideMark/>
          </w:tcPr>
          <w:p w:rsidR="001824DC" w:rsidRPr="0092770F" w:rsidRDefault="0092770F">
            <w:pPr>
              <w:rPr>
                <w:rFonts w:eastAsia="Times New Roman"/>
                <w:sz w:val="15"/>
              </w:rPr>
            </w:pPr>
            <w:r w:rsidRPr="0092770F">
              <w:rPr>
                <w:rFonts w:eastAsia="Times New Roman"/>
                <w:sz w:val="15"/>
              </w:rPr>
              <w:t> </w:t>
            </w:r>
          </w:p>
        </w:tc>
        <w:tc>
          <w:tcPr>
            <w:tcW w:w="8825" w:type="dxa"/>
            <w:gridSpan w:val="4"/>
            <w:tcBorders>
              <w:top w:val="outset" w:sz="6" w:space="0" w:color="EE0000"/>
              <w:left w:val="outset" w:sz="6" w:space="0" w:color="EE0000"/>
              <w:bottom w:val="outset" w:sz="6" w:space="0" w:color="EE0000"/>
              <w:right w:val="outset" w:sz="6" w:space="0" w:color="EE0000"/>
            </w:tcBorders>
            <w:hideMark/>
          </w:tcPr>
          <w:p w:rsidR="001824DC" w:rsidRPr="0092770F" w:rsidRDefault="0092770F">
            <w:pPr>
              <w:pStyle w:val="StandardWeb"/>
              <w:rPr>
                <w:rFonts w:ascii="Arial" w:hAnsi="Arial" w:cs="Arial"/>
                <w:sz w:val="15"/>
                <w:szCs w:val="15"/>
              </w:rPr>
            </w:pPr>
            <w:r w:rsidRPr="0092770F">
              <w:rPr>
                <w:rFonts w:ascii="Arial" w:hAnsi="Arial" w:cs="Arial"/>
                <w:sz w:val="15"/>
                <w:szCs w:val="15"/>
              </w:rPr>
              <w:t>Nicht in Ausguss oder Mülltonne schütten!</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1824DC" w:rsidTr="0092770F">
        <w:trPr>
          <w:trHeight w:val="90"/>
        </w:trPr>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0492"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824DC" w:rsidRPr="0092770F" w:rsidRDefault="001824DC">
            <w:pPr>
              <w:rPr>
                <w:rFonts w:ascii="Arial" w:hAnsi="Arial" w:cs="Arial"/>
                <w:sz w:val="15"/>
                <w:szCs w:val="15"/>
              </w:rPr>
            </w:pP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bl>
    <w:p w:rsidR="001824DC" w:rsidRDefault="001824DC">
      <w:pPr>
        <w:rPr>
          <w:rFonts w:eastAsia="Times New Roman"/>
        </w:rPr>
      </w:pPr>
    </w:p>
    <w:sectPr w:rsidR="001824DC" w:rsidSect="0092770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0F"/>
    <w:rsid w:val="001824DC"/>
    <w:rsid w:val="001D75D7"/>
    <w:rsid w:val="00493E0B"/>
    <w:rsid w:val="006F3833"/>
    <w:rsid w:val="00890162"/>
    <w:rsid w:val="0092770F"/>
    <w:rsid w:val="00A0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A84E3"/>
  <w15:chartTrackingRefBased/>
  <w15:docId w15:val="{74F6E646-32E7-4061-8AD6-1F9879C2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ssl.gischem.de/images/symbole/handschuhe.gif" TargetMode="External"/><Relationship Id="rId3" Type="http://schemas.openxmlformats.org/officeDocument/2006/relationships/webSettings" Target="webSettings.xml"/><Relationship Id="rId7" Type="http://schemas.openxmlformats.org/officeDocument/2006/relationships/image" Target="https://ssl.gischem.de/images/symbole/atemschutz.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sl.gischem.de/images/symbole/schutzbrille.gif" TargetMode="External"/><Relationship Id="rId11" Type="http://schemas.openxmlformats.org/officeDocument/2006/relationships/theme" Target="theme/theme1.xml"/><Relationship Id="rId5" Type="http://schemas.openxmlformats.org/officeDocument/2006/relationships/image" Target="https://ssl.gischem.de/images/ghs100/GHS05.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s://ssl.gischem.de/images/symbole/erste_hilf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ernst</dc:creator>
  <cp:keywords/>
  <dc:description/>
  <cp:lastModifiedBy>Nutzer</cp:lastModifiedBy>
  <cp:revision>3</cp:revision>
  <dcterms:created xsi:type="dcterms:W3CDTF">2019-05-16T16:10:00Z</dcterms:created>
  <dcterms:modified xsi:type="dcterms:W3CDTF">2020-03-20T15:12:00Z</dcterms:modified>
</cp:coreProperties>
</file>