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4" w:type="dxa"/>
        <w:tblInd w:w="-575" w:type="dxa"/>
        <w:tblBorders>
          <w:top w:val="outset" w:sz="6" w:space="0" w:color="EE0000"/>
          <w:left w:val="outset" w:sz="6" w:space="0" w:color="EE0000"/>
          <w:bottom w:val="outset" w:sz="6" w:space="0" w:color="EE0000"/>
          <w:right w:val="outset" w:sz="6" w:space="0" w:color="EE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  <w:gridCol w:w="1303"/>
        <w:gridCol w:w="1035"/>
        <w:gridCol w:w="3220"/>
        <w:gridCol w:w="2334"/>
        <w:gridCol w:w="2330"/>
        <w:gridCol w:w="126"/>
      </w:tblGrid>
      <w:tr w:rsidR="00000000" w:rsidTr="007D1007">
        <w:trPr>
          <w:trHeight w:val="90"/>
        </w:trPr>
        <w:tc>
          <w:tcPr>
            <w:tcW w:w="126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7D1007">
            <w:pPr>
              <w:rPr>
                <w:sz w:val="20"/>
                <w:szCs w:val="20"/>
              </w:rPr>
            </w:pPr>
          </w:p>
        </w:tc>
        <w:tc>
          <w:tcPr>
            <w:tcW w:w="10222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7D10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7D10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7D1007"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7D1007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7D10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1D31FCB1" wp14:editId="21B7CDF2">
                  <wp:extent cx="1323975" cy="433686"/>
                  <wp:effectExtent l="0" t="0" r="0" b="508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G_Anti-Graffiti_System_Bet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006"/>
                          <a:stretch/>
                        </pic:blipFill>
                        <pic:spPr bwMode="auto">
                          <a:xfrm>
                            <a:off x="0" y="0"/>
                            <a:ext cx="1362763" cy="446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7D1007">
            <w:pPr>
              <w:pStyle w:val="Standard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 e t r i e b s a n w e i s u n g</w:t>
            </w:r>
          </w:p>
        </w:tc>
        <w:tc>
          <w:tcPr>
            <w:tcW w:w="233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7D10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Nr.: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     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Stand: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18.08.2015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Unterschrift: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7D10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7D1007"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7D1007">
            <w:pPr>
              <w:rPr>
                <w:sz w:val="20"/>
                <w:szCs w:val="20"/>
              </w:rPr>
            </w:pPr>
          </w:p>
        </w:tc>
        <w:tc>
          <w:tcPr>
            <w:tcW w:w="10222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7D100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gilt für: 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7D10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7D1007"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7D1007">
            <w:pPr>
              <w:rPr>
                <w:sz w:val="20"/>
                <w:szCs w:val="20"/>
              </w:rPr>
            </w:pPr>
          </w:p>
        </w:tc>
        <w:tc>
          <w:tcPr>
            <w:tcW w:w="10222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7D1007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G E F A H R S T O F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B E Z E I C H N U N G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7D10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7D1007"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7D1007">
            <w:pPr>
              <w:rPr>
                <w:sz w:val="20"/>
                <w:szCs w:val="20"/>
              </w:rPr>
            </w:pPr>
          </w:p>
        </w:tc>
        <w:tc>
          <w:tcPr>
            <w:tcW w:w="10222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7D1007">
            <w:pPr>
              <w:pStyle w:val="StandardWeb"/>
              <w:jc w:val="center"/>
            </w:pPr>
            <w:bookmarkStart w:id="0" w:name="_GoBack"/>
            <w:r w:rsidRPr="007D1007">
              <w:rPr>
                <w:rFonts w:ascii="Arial" w:hAnsi="Arial" w:cs="Arial"/>
                <w:b/>
                <w:bCs/>
                <w:sz w:val="32"/>
              </w:rPr>
              <w:t>Semi-</w:t>
            </w:r>
            <w:proofErr w:type="spellStart"/>
            <w:r w:rsidRPr="007D1007">
              <w:rPr>
                <w:rFonts w:ascii="Arial" w:hAnsi="Arial" w:cs="Arial"/>
                <w:b/>
                <w:bCs/>
                <w:sz w:val="32"/>
              </w:rPr>
              <w:t>Guard</w:t>
            </w:r>
            <w:proofErr w:type="spellEnd"/>
            <w:r w:rsidRPr="007D1007">
              <w:rPr>
                <w:sz w:val="32"/>
              </w:rPr>
              <w:t xml:space="preserve"> </w:t>
            </w:r>
            <w:bookmarkEnd w:id="0"/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20"/>
                <w:szCs w:val="15"/>
              </w:rPr>
              <w:t xml:space="preserve">Graffiti-Schutz </w:t>
            </w:r>
            <w:r w:rsidRPr="007D1007">
              <w:rPr>
                <w:rFonts w:ascii="Arial" w:hAnsi="Arial" w:cs="Arial"/>
                <w:sz w:val="20"/>
                <w:szCs w:val="15"/>
              </w:rPr>
              <w:t>(GS-013)</w:t>
            </w:r>
            <w:r w:rsidRPr="007D1007">
              <w:t xml:space="preserve"> 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7D10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7D1007"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7D1007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7D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9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7D1007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G E F A H R E N   F Ü R   M E N S C H   U N D  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 M W E L T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7D10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7D1007"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7D1007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7D1007"/>
        </w:tc>
        <w:tc>
          <w:tcPr>
            <w:tcW w:w="8919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7D1007" w:rsidP="007D1007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Sicherheitsdatenblatt auf Anfrage erhältlich. (EUH210)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Gefährliche Reaktionen am Arbeitsplatz sind möglich mit: </w:t>
            </w:r>
            <w:r>
              <w:rPr>
                <w:rFonts w:ascii="Arial" w:hAnsi="Arial" w:cs="Arial"/>
                <w:sz w:val="15"/>
                <w:szCs w:val="15"/>
              </w:rPr>
              <w:t xml:space="preserve"> Von stark sauren und alkalischen Materialien sowie Oxydationsmitteln fernhalten, um exotherme Reaktionen zu vermeiden.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Zer</w:t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setzungsprodukte:</w:t>
            </w:r>
            <w:r>
              <w:rPr>
                <w:rFonts w:ascii="Arial" w:hAnsi="Arial" w:cs="Arial"/>
                <w:sz w:val="15"/>
                <w:szCs w:val="15"/>
              </w:rPr>
              <w:t xml:space="preserve"> Kohlenmonoxid. Kohlendioxid (CO2). Stickstoff.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Gefahren für die Umwelt: </w:t>
            </w:r>
            <w:r>
              <w:rPr>
                <w:rFonts w:ascii="Arial" w:hAnsi="Arial" w:cs="Arial"/>
                <w:sz w:val="15"/>
                <w:szCs w:val="15"/>
              </w:rPr>
              <w:t xml:space="preserve"> Schwach wassergefährdend (WGK 1)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7D10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7D1007"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7D1007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7D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9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7D1007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 C H U T Z M A S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N A H M E N   U N D   V E R H A L T E N S R E G E L N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7D10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7D1007"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7D1007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7D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Bild 1" descr="https://ssl.gischem.de/images/symbole/schutzbr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ischem.de/images/symbole/schutzbril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23900"/>
                  <wp:effectExtent l="0" t="0" r="9525" b="0"/>
                  <wp:docPr id="2" name="Bild 2" descr="https://ssl.gischem.de/images/symbole/atemschut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sl.gischem.de/images/symbole/atemschut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3" name="Bild 3" descr="https://ssl.gischem.de/images/symbole/handschu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sl.gischem.de/images/symbole/handschu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7D1007" w:rsidP="007D1007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Bei Dämpfen oder Nebeln Absaugung einschalten und in ihrem Wirkungsbereich arbeiten. Gefäße nicht offen stehen lassen. Beim Ab- un</w:t>
            </w:r>
            <w:r>
              <w:rPr>
                <w:rFonts w:ascii="Arial" w:hAnsi="Arial" w:cs="Arial"/>
                <w:sz w:val="15"/>
                <w:szCs w:val="15"/>
              </w:rPr>
              <w:t xml:space="preserve">d Umfüllen Verspritzen und Nachlauf vermeiden. Reaktionsfähige Stoffe fernhalten bzw. nur kontrolliert hinzugeben.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Nicht essen, trinken, rauchen oder schnupfen. Einatmen von Dämpfen oder Nebeln vermeiden. Berührung mit Augen und Haut vermeiden. Nach Arbe</w:t>
            </w:r>
            <w:r>
              <w:rPr>
                <w:rFonts w:ascii="Arial" w:hAnsi="Arial" w:cs="Arial"/>
                <w:sz w:val="15"/>
                <w:szCs w:val="15"/>
              </w:rPr>
              <w:t xml:space="preserve">itsende und vor jeder Pause Hände und andere verschmutzte Körperstellen gründlich reinigen. Hautpflegemittel verwenden.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Behälter dicht geschlossen an einem gut gelüfteten Ort lagern.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Augenschutz: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Gestellbrille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mit Seitenschutz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Atemschutz: </w:t>
            </w:r>
            <w:r>
              <w:rPr>
                <w:rFonts w:ascii="Arial" w:hAnsi="Arial" w:cs="Arial"/>
                <w:sz w:val="15"/>
                <w:szCs w:val="15"/>
              </w:rPr>
              <w:t>Vollmaske od</w:t>
            </w:r>
            <w:r>
              <w:rPr>
                <w:rFonts w:ascii="Arial" w:hAnsi="Arial" w:cs="Arial"/>
                <w:sz w:val="15"/>
                <w:szCs w:val="15"/>
              </w:rPr>
              <w:t>er Mundstückgarnitur mit Partikelfilter: Maximale Einsatzkonzentration für Stoffe mit Grenzwerten: P1-Filter bis max. 4-facher Grenzwert; P2-Filter bis max. 15-facher Grenzwert; P3-Filter bis max. 400-facher Grenzwert.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Handschutz: </w:t>
            </w:r>
            <w:r>
              <w:rPr>
                <w:rFonts w:ascii="Arial" w:hAnsi="Arial" w:cs="Arial"/>
                <w:sz w:val="15"/>
                <w:szCs w:val="15"/>
              </w:rPr>
              <w:t>Beim Umgang mit chemisch</w:t>
            </w:r>
            <w:r>
              <w:rPr>
                <w:rFonts w:ascii="Arial" w:hAnsi="Arial" w:cs="Arial"/>
                <w:sz w:val="15"/>
                <w:szCs w:val="15"/>
              </w:rPr>
              <w:t xml:space="preserve">en Arbeitsstoffen dürfen nur Chemikalienschutzhandschuhe mit CE-Kennzeichen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inklusive  </w:t>
            </w:r>
            <w:r>
              <w:rPr>
                <w:rFonts w:ascii="Arial" w:hAnsi="Arial" w:cs="Arial"/>
                <w:sz w:val="15"/>
                <w:szCs w:val="15"/>
              </w:rPr>
              <w:t>vierstelliger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Prüfnummer getragen werden. Geeignete, nach EN374 getestete Handschuhe tragen. Nach der Verwendung von Handschuhen Hautreinigung- und Hautpflegemittel eins</w:t>
            </w:r>
            <w:r>
              <w:rPr>
                <w:rFonts w:ascii="Arial" w:hAnsi="Arial" w:cs="Arial"/>
                <w:sz w:val="15"/>
                <w:szCs w:val="15"/>
              </w:rPr>
              <w:t xml:space="preserve">etzen. Durchdringungszeit (maximale Tragedauer)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Schutzhandschuhe vor jeder Benutzung auf ihren ordnungsgemäßen Zustand prüfen.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Geeigneter Handschuhtyp : Einmalhandschuhe.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Geeignetes Material : NR (Naturkautschuk, Naturlatex) </w:t>
            </w:r>
            <w:r>
              <w:rPr>
                <w:rFonts w:ascii="Arial" w:hAnsi="Arial" w:cs="Arial"/>
                <w:sz w:val="15"/>
                <w:szCs w:val="15"/>
              </w:rPr>
              <w:br/>
              <w:t>Erforderliche Eigenschaften</w:t>
            </w:r>
            <w:r>
              <w:rPr>
                <w:rFonts w:ascii="Arial" w:hAnsi="Arial" w:cs="Arial"/>
                <w:sz w:val="15"/>
                <w:szCs w:val="15"/>
              </w:rPr>
              <w:t xml:space="preserve"> : flüssigkeitsdicht. </w:t>
            </w:r>
            <w:r>
              <w:rPr>
                <w:rFonts w:ascii="Arial" w:hAnsi="Arial" w:cs="Arial"/>
                <w:sz w:val="15"/>
                <w:szCs w:val="15"/>
              </w:rPr>
              <w:br/>
              <w:t>Durchdringungszeit (maximale Tragedauer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) :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&gt; 60 min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Dicke des Handschuhmaterials : &gt; 0,5 mm </w:t>
            </w:r>
            <w:r>
              <w:rPr>
                <w:rFonts w:ascii="Arial" w:hAnsi="Arial" w:cs="Arial"/>
                <w:sz w:val="15"/>
                <w:szCs w:val="15"/>
              </w:rPr>
              <w:br/>
              <w:t>Empfohlene Handschuhfabrikate : DIN EN 374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Schutzkleidung: </w:t>
            </w:r>
            <w:r>
              <w:rPr>
                <w:rFonts w:ascii="Arial" w:hAnsi="Arial" w:cs="Arial"/>
                <w:sz w:val="15"/>
                <w:szCs w:val="15"/>
              </w:rPr>
              <w:t>Beim Verdünnen oder Abfüllen: Schutzschürze tragen!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7D10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7D1007"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7D1007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7D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55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noWrap/>
            <w:hideMark/>
          </w:tcPr>
          <w:p w:rsidR="00000000" w:rsidRDefault="007D1007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 E R H A L T E N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  I M   G E F A H R F A 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466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7D1007" w:rsidP="007D1007">
            <w:pPr>
              <w:tabs>
                <w:tab w:val="center" w:pos="2007"/>
              </w:tabs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Feuerwehr 112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7D10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7D1007"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7D1007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7D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9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7D1007" w:rsidP="007D1007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Gefahrenbereich räumen und absperren, Vorgesetzten informieren. Bei der Beseitigung von ausgelaufenem/verschütteten Produkt immer Schutzbrille und Handschuhe tragen. Mit saugfähigem unbrennbaren Material (z.B. Kieselgur, Sand) aufnehmen und entsorgen!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Pr</w:t>
            </w:r>
            <w:r>
              <w:rPr>
                <w:rFonts w:ascii="Arial" w:hAnsi="Arial" w:cs="Arial"/>
                <w:sz w:val="15"/>
                <w:szCs w:val="15"/>
              </w:rPr>
              <w:t xml:space="preserve">odukt brennt unter normalen Umständen nicht. Im Brandfall Löschmaßnahmen auf Umgebung abstimmen. Bei Brand in der Umgebung Behälter mit Sprühwasser kühlen.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Berst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- und Explosionsgefahr bei starker Erwärmung! Bei Brand entstehen gefährliche Dämpfe. Alarm-, F</w:t>
            </w:r>
            <w:r>
              <w:rPr>
                <w:rFonts w:ascii="Arial" w:hAnsi="Arial" w:cs="Arial"/>
                <w:sz w:val="15"/>
                <w:szCs w:val="15"/>
              </w:rPr>
              <w:t>lucht- und Rettungspläne beachten. Feuerwehr alarmieren. Das Eindringen in Boden, Gewässer und Kanalisation muss verhindert werden.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Zuständiger Arzt:                                                      </w:t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Unfalltelefon: 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7D10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7D1007"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7D1007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7D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55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7D1007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 R S T E   H I L F E</w:t>
            </w:r>
          </w:p>
        </w:tc>
        <w:tc>
          <w:tcPr>
            <w:tcW w:w="466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7D10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Notruf 112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7D10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7D1007"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7D1007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7D1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4" name="Bild 4" descr="https://ssl.gischem.de/images/symbole/erste_hil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sl.gischem.de/images/symbole/erste_hilf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7D1007" w:rsidP="007D1007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sz w:val="15"/>
                <w:szCs w:val="15"/>
              </w:rPr>
              <w:t>Bei jeder Erste-Hilfe-</w:t>
            </w:r>
            <w:proofErr w:type="gramStart"/>
            <w:r>
              <w:rPr>
                <w:rStyle w:val="Fett"/>
                <w:rFonts w:ascii="Arial" w:hAnsi="Arial" w:cs="Arial"/>
                <w:sz w:val="15"/>
                <w:szCs w:val="15"/>
              </w:rPr>
              <w:t>Maßnahme :</w:t>
            </w:r>
            <w:proofErr w:type="gramEnd"/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Augenkontakt: </w:t>
            </w:r>
            <w:r>
              <w:rPr>
                <w:rFonts w:ascii="Arial" w:hAnsi="Arial" w:cs="Arial"/>
                <w:sz w:val="15"/>
                <w:szCs w:val="15"/>
              </w:rPr>
              <w:t>Sofort unter Schutz des unverletzten Auges ausgiebig (ca. 10 Minuten) bei geöf</w:t>
            </w:r>
            <w:r>
              <w:rPr>
                <w:rFonts w:ascii="Arial" w:hAnsi="Arial" w:cs="Arial"/>
                <w:sz w:val="15"/>
                <w:szCs w:val="15"/>
              </w:rPr>
              <w:t xml:space="preserve">fneten Lidern mit Wasser spülen.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Hautkontakt: </w:t>
            </w:r>
            <w:r w:rsidRPr="007D1007">
              <w:rPr>
                <w:rStyle w:val="Fett"/>
                <w:rFonts w:ascii="Arial" w:hAnsi="Arial" w:cs="Arial"/>
                <w:b w:val="0"/>
                <w:sz w:val="15"/>
                <w:szCs w:val="15"/>
              </w:rPr>
              <w:t>Mit Wasser abwaschen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Verschlucken: </w:t>
            </w:r>
            <w:r>
              <w:rPr>
                <w:rFonts w:ascii="Arial" w:hAnsi="Arial" w:cs="Arial"/>
                <w:sz w:val="15"/>
                <w:szCs w:val="15"/>
              </w:rPr>
              <w:t xml:space="preserve">Sofortiges kräftiges Ausspülen des Mundes.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Ersthelfer: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7D10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7D1007"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7D1007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7D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9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7D1007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 A C H G E R E C H T E  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N T S O R G U N G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7D10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7D1007"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7D1007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7D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19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7D1007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Nicht in Ausguss oder Mülltonne schütten!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7D10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7D1007">
        <w:trPr>
          <w:trHeight w:val="90"/>
        </w:trPr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7D1007">
            <w:pPr>
              <w:rPr>
                <w:sz w:val="20"/>
                <w:szCs w:val="20"/>
              </w:rPr>
            </w:pPr>
          </w:p>
        </w:tc>
        <w:tc>
          <w:tcPr>
            <w:tcW w:w="10222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7D100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7D10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D1007">
      <w:pPr>
        <w:rPr>
          <w:rFonts w:eastAsia="Times New Roman"/>
        </w:rPr>
      </w:pPr>
    </w:p>
    <w:sectPr w:rsidR="00000000" w:rsidSect="007D1007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D1007"/>
    <w:rsid w:val="007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B5EFD-5C3C-484D-94EC-4B3E30D9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sl.gischem.de/images/symbole/erste_hilfe.gi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ssl.gischem.de/images/symbole/handschuhe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ssl.gischem.de/images/symbole/atemschutz.gif" TargetMode="External"/><Relationship Id="rId5" Type="http://schemas.openxmlformats.org/officeDocument/2006/relationships/image" Target="https://ssl.gischem.de/images/symbole/schutzbrille.gi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3064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 Gefahrstoffe (Vordruck)</vt:lpstr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Gefahrstoffe (Vordruck)</dc:title>
  <dc:subject/>
  <dc:creator>ernst</dc:creator>
  <cp:keywords/>
  <dc:description/>
  <cp:lastModifiedBy>ernst</cp:lastModifiedBy>
  <cp:revision>2</cp:revision>
  <dcterms:created xsi:type="dcterms:W3CDTF">2015-08-18T19:27:00Z</dcterms:created>
  <dcterms:modified xsi:type="dcterms:W3CDTF">2015-08-18T19:27:00Z</dcterms:modified>
</cp:coreProperties>
</file>